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094" w:rsidRDefault="007E6094" w:rsidP="007E6094">
      <w:pPr>
        <w:jc w:val="center"/>
        <w:rPr>
          <w:rFonts w:ascii="Monotype Corsiva" w:hAnsi="Monotype Corsiva"/>
          <w:sz w:val="144"/>
        </w:rPr>
      </w:pPr>
    </w:p>
    <w:p w:rsidR="007E6094" w:rsidRPr="008F6E67" w:rsidRDefault="007E6094" w:rsidP="007E6094">
      <w:pPr>
        <w:jc w:val="center"/>
        <w:rPr>
          <w:rFonts w:ascii="Monotype Corsiva" w:hAnsi="Monotype Corsiva"/>
          <w:sz w:val="144"/>
        </w:rPr>
      </w:pPr>
      <w:r>
        <w:rPr>
          <w:rFonts w:ascii="Monotype Corsiva" w:hAnsi="Monotype Corsiva"/>
          <w:sz w:val="144"/>
        </w:rPr>
        <w:t>ДОКЛАД</w:t>
      </w:r>
    </w:p>
    <w:p w:rsidR="007E6094" w:rsidRPr="00E32947" w:rsidRDefault="007E6094" w:rsidP="007E6094">
      <w:pPr>
        <w:shd w:val="clear" w:color="auto" w:fill="FFFFFF"/>
        <w:spacing w:after="0" w:line="585" w:lineRule="atLeast"/>
        <w:jc w:val="center"/>
        <w:rPr>
          <w:rFonts w:ascii="Monotype Corsiva" w:eastAsia="Times New Roman" w:hAnsi="Monotype Corsiva" w:cs="Times New Roman"/>
          <w:color w:val="111111"/>
          <w:sz w:val="56"/>
          <w:szCs w:val="28"/>
          <w:lang w:eastAsia="ru-RU"/>
        </w:rPr>
      </w:pPr>
      <w:r w:rsidRPr="00E32947">
        <w:rPr>
          <w:rFonts w:ascii="Monotype Corsiva" w:hAnsi="Monotype Corsiva"/>
          <w:b/>
          <w:sz w:val="56"/>
        </w:rPr>
        <w:t>на тему:</w:t>
      </w:r>
    </w:p>
    <w:p w:rsidR="007E6094" w:rsidRDefault="00D34EDE" w:rsidP="007E6094">
      <w:pPr>
        <w:jc w:val="center"/>
        <w:rPr>
          <w:rFonts w:ascii="Monotype Corsiva" w:hAnsi="Monotype Corsiva"/>
          <w:sz w:val="56"/>
        </w:rPr>
      </w:pPr>
      <w:r w:rsidRPr="00D34EDE">
        <w:rPr>
          <w:rFonts w:ascii="Monotype Corsiva" w:hAnsi="Monotype Corsiva"/>
          <w:sz w:val="180"/>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67.6pt;height:182.65pt" adj="5665" fillcolor="black">
            <v:shadow color="#868686"/>
            <v:textpath style="font-family:&quot;Impact&quot;;v-text-kern:t" trim="t" fitpath="t" xscale="f" string="«Дидактические игры в&#10; развитии математических способностей»"/>
          </v:shape>
        </w:pict>
      </w:r>
    </w:p>
    <w:p w:rsidR="007E6094" w:rsidRDefault="007E6094" w:rsidP="007E6094">
      <w:pPr>
        <w:tabs>
          <w:tab w:val="left" w:pos="7290"/>
        </w:tabs>
        <w:jc w:val="right"/>
        <w:rPr>
          <w:rFonts w:ascii="Monotype Corsiva" w:hAnsi="Monotype Corsiva"/>
          <w:sz w:val="56"/>
        </w:rPr>
      </w:pPr>
    </w:p>
    <w:p w:rsidR="007E6094" w:rsidRDefault="007E6094" w:rsidP="007E6094">
      <w:pPr>
        <w:tabs>
          <w:tab w:val="left" w:pos="3840"/>
        </w:tabs>
        <w:jc w:val="center"/>
        <w:rPr>
          <w:rFonts w:ascii="Monotype Corsiva" w:hAnsi="Monotype Corsiva"/>
          <w:sz w:val="56"/>
        </w:rPr>
      </w:pPr>
    </w:p>
    <w:p w:rsidR="002F2A1E" w:rsidRDefault="002F2A1E" w:rsidP="007E6094">
      <w:pPr>
        <w:tabs>
          <w:tab w:val="left" w:pos="3840"/>
        </w:tabs>
        <w:jc w:val="center"/>
        <w:rPr>
          <w:rFonts w:ascii="Monotype Corsiva" w:hAnsi="Monotype Corsiva"/>
          <w:sz w:val="56"/>
        </w:rPr>
      </w:pPr>
    </w:p>
    <w:p w:rsidR="002F2A1E" w:rsidRDefault="002F2A1E" w:rsidP="007E6094">
      <w:pPr>
        <w:tabs>
          <w:tab w:val="left" w:pos="3840"/>
        </w:tabs>
        <w:jc w:val="center"/>
        <w:rPr>
          <w:rFonts w:ascii="Monotype Corsiva" w:hAnsi="Monotype Corsiva"/>
          <w:sz w:val="56"/>
        </w:rPr>
      </w:pPr>
    </w:p>
    <w:p w:rsidR="007E6094" w:rsidRDefault="007E6094" w:rsidP="007E6094">
      <w:pPr>
        <w:tabs>
          <w:tab w:val="left" w:pos="3840"/>
        </w:tabs>
        <w:jc w:val="center"/>
        <w:rPr>
          <w:rFonts w:ascii="Monotype Corsiva" w:hAnsi="Monotype Corsiva"/>
          <w:sz w:val="56"/>
        </w:rPr>
      </w:pPr>
    </w:p>
    <w:p w:rsidR="007E6094" w:rsidRPr="00E10A5E" w:rsidRDefault="007E6094" w:rsidP="007E6094">
      <w:pPr>
        <w:tabs>
          <w:tab w:val="left" w:pos="3840"/>
        </w:tabs>
        <w:jc w:val="center"/>
        <w:rPr>
          <w:rFonts w:ascii="Monotype Corsiva" w:hAnsi="Monotype Corsiva"/>
          <w:sz w:val="56"/>
        </w:rPr>
      </w:pPr>
      <w:r>
        <w:rPr>
          <w:rFonts w:ascii="Monotype Corsiva" w:hAnsi="Monotype Corsiva"/>
          <w:sz w:val="56"/>
        </w:rPr>
        <w:t>2017год</w:t>
      </w:r>
    </w:p>
    <w:p w:rsidR="007E6094" w:rsidRDefault="007E6094" w:rsidP="009B02FA">
      <w:pPr>
        <w:spacing w:after="0" w:line="240" w:lineRule="auto"/>
        <w:rPr>
          <w:rFonts w:ascii="Times New Roman" w:hAnsi="Times New Roman" w:cs="Times New Roman"/>
          <w:color w:val="000000"/>
          <w:sz w:val="28"/>
          <w:szCs w:val="28"/>
        </w:rPr>
      </w:pPr>
    </w:p>
    <w:p w:rsidR="007E6094" w:rsidRDefault="007E6094" w:rsidP="009B02FA">
      <w:pPr>
        <w:spacing w:after="0" w:line="240" w:lineRule="auto"/>
        <w:rPr>
          <w:rFonts w:ascii="Times New Roman" w:hAnsi="Times New Roman" w:cs="Times New Roman"/>
          <w:color w:val="000000"/>
          <w:sz w:val="28"/>
          <w:szCs w:val="28"/>
        </w:rPr>
      </w:pP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lastRenderedPageBreak/>
        <w:t>В дошкольном возрасте игра имеет важнейшее значение в жизни маленького ребенка. Она является ведущим видом деятельности. В игре удается привлечь внимание детей к таким предметам, которые в обычных неигровых условиях их не интересуют и на которых очень трудно сосредоточить внимание.</w:t>
      </w:r>
    </w:p>
    <w:p w:rsidR="00551914" w:rsidRPr="00AB7A10" w:rsidRDefault="00551914" w:rsidP="009B02FA">
      <w:pPr>
        <w:spacing w:after="0" w:line="240" w:lineRule="auto"/>
        <w:rPr>
          <w:rFonts w:ascii="Times New Roman" w:hAnsi="Times New Roman" w:cs="Times New Roman"/>
          <w:color w:val="000000"/>
          <w:sz w:val="28"/>
          <w:szCs w:val="28"/>
        </w:rPr>
      </w:pP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 xml:space="preserve">Дидактическая игра дает возможность решать различные педагогические задачи в игровой форме, наиболее доступной и привлекательной для детей. Потребность в игре и желание играть у дошкольников необходимо использовать и направить в целях решения определенных учебных воспитательных задач. Задача, стоящая </w:t>
      </w:r>
      <w:proofErr w:type="gramStart"/>
      <w:r w:rsidRPr="00AB7A10">
        <w:rPr>
          <w:rFonts w:ascii="Times New Roman" w:hAnsi="Times New Roman" w:cs="Times New Roman"/>
          <w:color w:val="000000"/>
          <w:sz w:val="28"/>
          <w:szCs w:val="28"/>
        </w:rPr>
        <w:t>перед</w:t>
      </w:r>
      <w:proofErr w:type="gramEnd"/>
      <w:r w:rsidRPr="00AB7A10">
        <w:rPr>
          <w:rFonts w:ascii="Times New Roman" w:hAnsi="Times New Roman" w:cs="Times New Roman"/>
          <w:color w:val="000000"/>
          <w:sz w:val="28"/>
          <w:szCs w:val="28"/>
        </w:rPr>
        <w:t xml:space="preserve"> воспитателей, существенно отличается от задачи учителя школы: она состоит в приобщении детей к материалу, дающему пищу воображению, затрагивающему не только чисто интеллектуальную, но и эмоциональную сферу.</w:t>
      </w:r>
    </w:p>
    <w:p w:rsidR="00551914" w:rsidRPr="00AB7A10" w:rsidRDefault="00551914" w:rsidP="009B02FA">
      <w:pPr>
        <w:spacing w:after="0" w:line="240" w:lineRule="auto"/>
        <w:rPr>
          <w:rFonts w:ascii="Times New Roman" w:hAnsi="Times New Roman" w:cs="Times New Roman"/>
          <w:color w:val="000000"/>
          <w:sz w:val="28"/>
          <w:szCs w:val="28"/>
        </w:rPr>
      </w:pP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Наиболее трудным предметом для детей дошкольного возраста является математика. Для развития познавательного интереса к математическим знаниям мы используем разнообразные методы и приемы обучения математике, привлекая красочный наглядный и раздаточный материал, а также одним из эффективных сре</w:t>
      </w:r>
      <w:proofErr w:type="gramStart"/>
      <w:r w:rsidRPr="00AB7A10">
        <w:rPr>
          <w:rFonts w:ascii="Times New Roman" w:hAnsi="Times New Roman" w:cs="Times New Roman"/>
          <w:color w:val="000000"/>
          <w:sz w:val="28"/>
          <w:szCs w:val="28"/>
        </w:rPr>
        <w:t>дств пр</w:t>
      </w:r>
      <w:proofErr w:type="gramEnd"/>
      <w:r w:rsidRPr="00AB7A10">
        <w:rPr>
          <w:rFonts w:ascii="Times New Roman" w:hAnsi="Times New Roman" w:cs="Times New Roman"/>
          <w:color w:val="000000"/>
          <w:sz w:val="28"/>
          <w:szCs w:val="28"/>
        </w:rPr>
        <w:t>обуждения живого интереса к учебному предмету являются дидактические игры.</w:t>
      </w: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 xml:space="preserve">Сейчас я расскажу о том, какие игры я использую для формирования математических представлений у детей. Знакомя детей с цифрами, я даю различные игры такие, например, как «Слепи цифру из пластилина», «На что похожа цифра», «Найди предметы, окружающие нас, которые напоминают цифру». Дети учатся отгадывать загадки математического содержания, учат стихи о цифрах, знакомятся со сказками, в которых присутствуют цифры. При знакомстве с какой-либо цифрой предлагаю детям такие задания, как: назвать пословицы, поговорки, крылатые выражения, название сказок, где бы присутствовала цифра («один в поле не воин», «7 раз отмерь и один раз отрежь», «2 жадных медвежонка» и т.д.). Я часто использую такую игру, как «Нарисуй что-нибудь с использованием цифр» - здесь дети могут нарисовать лицо человека, узор, снеговика или какой-нибудь другой предмет, что развиваю фантазию детей. Также детям очень нравиться игра «Изобрази цифру». Дети показывают цифры пальцами, руками, используя свое тело, парами. В парах детям нравиться писать на спине друг у друга или на ладошке. Последнее время детям очень нравится дидактический материал под названием «Игры </w:t>
      </w:r>
      <w:proofErr w:type="spellStart"/>
      <w:r w:rsidRPr="00AB7A10">
        <w:rPr>
          <w:rFonts w:ascii="Times New Roman" w:hAnsi="Times New Roman" w:cs="Times New Roman"/>
          <w:color w:val="000000"/>
          <w:sz w:val="28"/>
          <w:szCs w:val="28"/>
        </w:rPr>
        <w:t>Воскобовича</w:t>
      </w:r>
      <w:proofErr w:type="spellEnd"/>
      <w:r w:rsidRPr="00AB7A10">
        <w:rPr>
          <w:rFonts w:ascii="Times New Roman" w:hAnsi="Times New Roman" w:cs="Times New Roman"/>
          <w:color w:val="000000"/>
          <w:sz w:val="28"/>
          <w:szCs w:val="28"/>
        </w:rPr>
        <w:t>». Дети с большим удовольствием составляют различные цифры, фигуры с помощью резинок и гвоздиков. Здесь же закрепляют знания цифр и цветов.</w:t>
      </w: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 xml:space="preserve">При изучении геометрических фигур дети любят играть в игру: </w:t>
      </w:r>
      <w:proofErr w:type="gramStart"/>
      <w:r w:rsidRPr="00AB7A10">
        <w:rPr>
          <w:rFonts w:ascii="Times New Roman" w:hAnsi="Times New Roman" w:cs="Times New Roman"/>
          <w:color w:val="000000"/>
          <w:sz w:val="28"/>
          <w:szCs w:val="28"/>
        </w:rPr>
        <w:t>«Пара слов» = например: я говорю детям: круг – дети называют предмет, похожий на круг – руль; квадрат – картина; овал – яйцо, и наоборот: я называю предмет, а дети называют форму.</w:t>
      </w:r>
      <w:proofErr w:type="gramEnd"/>
      <w:r w:rsidRPr="00AB7A10">
        <w:rPr>
          <w:rFonts w:ascii="Times New Roman" w:hAnsi="Times New Roman" w:cs="Times New Roman"/>
          <w:color w:val="000000"/>
          <w:sz w:val="28"/>
          <w:szCs w:val="28"/>
        </w:rPr>
        <w:t xml:space="preserve"> Детям также нравится </w:t>
      </w:r>
      <w:proofErr w:type="gramStart"/>
      <w:r w:rsidRPr="00AB7A10">
        <w:rPr>
          <w:rFonts w:ascii="Times New Roman" w:hAnsi="Times New Roman" w:cs="Times New Roman"/>
          <w:color w:val="000000"/>
          <w:sz w:val="28"/>
          <w:szCs w:val="28"/>
        </w:rPr>
        <w:t>игра</w:t>
      </w:r>
      <w:proofErr w:type="gramEnd"/>
      <w:r w:rsidRPr="00AB7A10">
        <w:rPr>
          <w:rFonts w:ascii="Times New Roman" w:hAnsi="Times New Roman" w:cs="Times New Roman"/>
          <w:color w:val="000000"/>
          <w:sz w:val="28"/>
          <w:szCs w:val="28"/>
        </w:rPr>
        <w:t xml:space="preserve"> «Какая фигура лишняя» - здесь дети не только называют и показывают лишнюю фигуру, но и объясняют почему она не подходит, почему лишняя. (Например: 3 объемные фигуры, а одна плоскостная). Также использую такие игры: «Найди крышку для каждой коробки», «Подбери заплатку», «</w:t>
      </w:r>
      <w:proofErr w:type="spellStart"/>
      <w:r w:rsidRPr="00AB7A10">
        <w:rPr>
          <w:rFonts w:ascii="Times New Roman" w:hAnsi="Times New Roman" w:cs="Times New Roman"/>
          <w:color w:val="000000"/>
          <w:sz w:val="28"/>
          <w:szCs w:val="28"/>
        </w:rPr>
        <w:t>Колумбово</w:t>
      </w:r>
      <w:proofErr w:type="spellEnd"/>
      <w:r w:rsidRPr="00AB7A10">
        <w:rPr>
          <w:rFonts w:ascii="Times New Roman" w:hAnsi="Times New Roman" w:cs="Times New Roman"/>
          <w:color w:val="000000"/>
          <w:sz w:val="28"/>
          <w:szCs w:val="28"/>
        </w:rPr>
        <w:t xml:space="preserve"> яйцо», «</w:t>
      </w:r>
      <w:proofErr w:type="spellStart"/>
      <w:r w:rsidRPr="00AB7A10">
        <w:rPr>
          <w:rFonts w:ascii="Times New Roman" w:hAnsi="Times New Roman" w:cs="Times New Roman"/>
          <w:color w:val="000000"/>
          <w:sz w:val="28"/>
          <w:szCs w:val="28"/>
        </w:rPr>
        <w:t>Танграм</w:t>
      </w:r>
      <w:proofErr w:type="spellEnd"/>
      <w:r w:rsidRPr="00AB7A10">
        <w:rPr>
          <w:rFonts w:ascii="Times New Roman" w:hAnsi="Times New Roman" w:cs="Times New Roman"/>
          <w:color w:val="000000"/>
          <w:sz w:val="28"/>
          <w:szCs w:val="28"/>
        </w:rPr>
        <w:t xml:space="preserve">», «Блоки </w:t>
      </w:r>
      <w:proofErr w:type="spellStart"/>
      <w:r w:rsidRPr="00AB7A10">
        <w:rPr>
          <w:rFonts w:ascii="Times New Roman" w:hAnsi="Times New Roman" w:cs="Times New Roman"/>
          <w:color w:val="000000"/>
          <w:sz w:val="28"/>
          <w:szCs w:val="28"/>
        </w:rPr>
        <w:t>Дьенеша</w:t>
      </w:r>
      <w:proofErr w:type="spellEnd"/>
      <w:r w:rsidRPr="00AB7A10">
        <w:rPr>
          <w:rFonts w:ascii="Times New Roman" w:hAnsi="Times New Roman" w:cs="Times New Roman"/>
          <w:color w:val="000000"/>
          <w:sz w:val="28"/>
          <w:szCs w:val="28"/>
        </w:rPr>
        <w:t xml:space="preserve">». Дети выкладывают </w:t>
      </w:r>
      <w:proofErr w:type="gramStart"/>
      <w:r w:rsidRPr="00AB7A10">
        <w:rPr>
          <w:rFonts w:ascii="Times New Roman" w:hAnsi="Times New Roman" w:cs="Times New Roman"/>
          <w:color w:val="000000"/>
          <w:sz w:val="28"/>
          <w:szCs w:val="28"/>
        </w:rPr>
        <w:t>фигурки</w:t>
      </w:r>
      <w:proofErr w:type="gramEnd"/>
      <w:r w:rsidRPr="00AB7A10">
        <w:rPr>
          <w:rFonts w:ascii="Times New Roman" w:hAnsi="Times New Roman" w:cs="Times New Roman"/>
          <w:color w:val="000000"/>
          <w:sz w:val="28"/>
          <w:szCs w:val="28"/>
        </w:rPr>
        <w:t xml:space="preserve"> как по образцу, так и по памяти. Закрепляя геометрические </w:t>
      </w:r>
      <w:proofErr w:type="gramStart"/>
      <w:r w:rsidRPr="00AB7A10">
        <w:rPr>
          <w:rFonts w:ascii="Times New Roman" w:hAnsi="Times New Roman" w:cs="Times New Roman"/>
          <w:color w:val="000000"/>
          <w:sz w:val="28"/>
          <w:szCs w:val="28"/>
        </w:rPr>
        <w:t>фигуры</w:t>
      </w:r>
      <w:proofErr w:type="gramEnd"/>
      <w:r w:rsidRPr="00AB7A10">
        <w:rPr>
          <w:rFonts w:ascii="Times New Roman" w:hAnsi="Times New Roman" w:cs="Times New Roman"/>
          <w:color w:val="000000"/>
          <w:sz w:val="28"/>
          <w:szCs w:val="28"/>
        </w:rPr>
        <w:t xml:space="preserve"> использую игры: </w:t>
      </w:r>
      <w:r w:rsidRPr="00AB7A10">
        <w:rPr>
          <w:rFonts w:ascii="Times New Roman" w:hAnsi="Times New Roman" w:cs="Times New Roman"/>
          <w:color w:val="000000"/>
          <w:sz w:val="28"/>
          <w:szCs w:val="28"/>
        </w:rPr>
        <w:lastRenderedPageBreak/>
        <w:t>«Геометрическое лото», «Кодирование фигур». Для развития зрительного внимания играли в игру: «Сосчитай сколько треугольник, кругов».</w:t>
      </w:r>
    </w:p>
    <w:p w:rsidR="00551914" w:rsidRPr="00AB7A10" w:rsidRDefault="00551914" w:rsidP="009B02FA">
      <w:pPr>
        <w:spacing w:after="0" w:line="240" w:lineRule="auto"/>
        <w:rPr>
          <w:rFonts w:ascii="Times New Roman" w:hAnsi="Times New Roman" w:cs="Times New Roman"/>
          <w:color w:val="000000"/>
          <w:sz w:val="28"/>
          <w:szCs w:val="28"/>
        </w:rPr>
      </w:pP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Очень часто использую на своих занятиях игры с палочками. Сначала давала простые задания. Например: выложить узор по образцу, на память, а затем задание усложнялось: предлагала составить 2 равных квадрата из 7 палочек, составить квадрат их двух палочек (используя угол стола).</w:t>
      </w:r>
    </w:p>
    <w:p w:rsidR="00551914" w:rsidRPr="00AB7A10" w:rsidRDefault="00551914" w:rsidP="009B02FA">
      <w:pPr>
        <w:spacing w:after="0" w:line="240" w:lineRule="auto"/>
        <w:rPr>
          <w:rFonts w:ascii="Times New Roman" w:hAnsi="Times New Roman" w:cs="Times New Roman"/>
          <w:color w:val="000000"/>
          <w:sz w:val="28"/>
          <w:szCs w:val="28"/>
        </w:rPr>
      </w:pP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 xml:space="preserve">Работая по разделу «Измерение величины» кроме обычных, всем известных методов использую такие </w:t>
      </w:r>
      <w:proofErr w:type="gramStart"/>
      <w:r w:rsidRPr="00AB7A10">
        <w:rPr>
          <w:rFonts w:ascii="Times New Roman" w:hAnsi="Times New Roman" w:cs="Times New Roman"/>
          <w:color w:val="000000"/>
          <w:sz w:val="28"/>
          <w:szCs w:val="28"/>
        </w:rPr>
        <w:t>игры</w:t>
      </w:r>
      <w:proofErr w:type="gramEnd"/>
      <w:r w:rsidRPr="00AB7A10">
        <w:rPr>
          <w:rFonts w:ascii="Times New Roman" w:hAnsi="Times New Roman" w:cs="Times New Roman"/>
          <w:color w:val="000000"/>
          <w:sz w:val="28"/>
          <w:szCs w:val="28"/>
        </w:rPr>
        <w:t xml:space="preserve"> как: измерить шагами, пальцами условной меркой, давала детям творческое задание: Помогите найти ответ на нестандартные вопросы:</w:t>
      </w: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Как измерить длину ядовитой змеи?</w:t>
      </w: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Чем можно измерить силу человека?</w:t>
      </w: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Чем измерить шум дождя? Его силу?</w:t>
      </w:r>
    </w:p>
    <w:p w:rsidR="00551914" w:rsidRPr="00AB7A10" w:rsidRDefault="00551914" w:rsidP="009B02FA">
      <w:pPr>
        <w:spacing w:after="0" w:line="240" w:lineRule="auto"/>
        <w:rPr>
          <w:rFonts w:ascii="Times New Roman" w:hAnsi="Times New Roman" w:cs="Times New Roman"/>
          <w:color w:val="000000"/>
          <w:sz w:val="28"/>
          <w:szCs w:val="28"/>
        </w:rPr>
      </w:pP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По разделу «Количество и счет» также использую дидактические игры. Например: «Чет-нечет», «Назови число на единицу больше меньше». Интересно проходят игры «Сколько нас без одного» (обратный счет), «Какое число я задумала».</w:t>
      </w:r>
    </w:p>
    <w:p w:rsidR="00551914" w:rsidRPr="00AB7A10" w:rsidRDefault="00551914" w:rsidP="009B02FA">
      <w:pPr>
        <w:spacing w:after="0" w:line="240" w:lineRule="auto"/>
        <w:rPr>
          <w:rFonts w:ascii="Times New Roman" w:hAnsi="Times New Roman" w:cs="Times New Roman"/>
          <w:color w:val="000000"/>
          <w:sz w:val="28"/>
          <w:szCs w:val="28"/>
        </w:rPr>
      </w:pP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При изучении чисел второго десятка использовала игры: «Кто знает, пусть дальше считает», «Какие числа пропущены», «Назови соседей».</w:t>
      </w: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В подготовительной группе познакомила детей со знаками +, -</w:t>
      </w:r>
      <w:proofErr w:type="gramStart"/>
      <w:r w:rsidRPr="00AB7A10">
        <w:rPr>
          <w:rFonts w:ascii="Times New Roman" w:hAnsi="Times New Roman" w:cs="Times New Roman"/>
          <w:color w:val="000000"/>
          <w:sz w:val="28"/>
          <w:szCs w:val="28"/>
        </w:rPr>
        <w:t xml:space="preserve"> ,</w:t>
      </w:r>
      <w:proofErr w:type="gramEnd"/>
      <w:r w:rsidRPr="00AB7A10">
        <w:rPr>
          <w:rFonts w:ascii="Times New Roman" w:hAnsi="Times New Roman" w:cs="Times New Roman"/>
          <w:color w:val="000000"/>
          <w:sz w:val="28"/>
          <w:szCs w:val="28"/>
        </w:rPr>
        <w:t>=. Сейчас наши дети решают примеры на сложение и вычитание.</w:t>
      </w:r>
    </w:p>
    <w:p w:rsidR="00551914" w:rsidRPr="00AB7A10" w:rsidRDefault="00551914" w:rsidP="009B02FA">
      <w:pPr>
        <w:spacing w:after="0" w:line="240" w:lineRule="auto"/>
        <w:rPr>
          <w:rFonts w:ascii="Times New Roman" w:hAnsi="Times New Roman" w:cs="Times New Roman"/>
          <w:color w:val="000000"/>
          <w:sz w:val="28"/>
          <w:szCs w:val="28"/>
        </w:rPr>
      </w:pP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Чтобы детям было интересней выполнять</w:t>
      </w:r>
      <w:proofErr w:type="gramStart"/>
      <w:r w:rsidRPr="00AB7A10">
        <w:rPr>
          <w:rFonts w:ascii="Times New Roman" w:hAnsi="Times New Roman" w:cs="Times New Roman"/>
          <w:color w:val="000000"/>
          <w:sz w:val="28"/>
          <w:szCs w:val="28"/>
        </w:rPr>
        <w:t xml:space="preserve"> .</w:t>
      </w:r>
      <w:proofErr w:type="gramEnd"/>
      <w:r w:rsidRPr="00AB7A10">
        <w:rPr>
          <w:rFonts w:ascii="Times New Roman" w:hAnsi="Times New Roman" w:cs="Times New Roman"/>
          <w:color w:val="000000"/>
          <w:sz w:val="28"/>
          <w:szCs w:val="28"/>
        </w:rPr>
        <w:t>то задание, мы решили превратить сухое решение примеров в развивающую игру «Оживи картинку». Даю детям картинку с написанными примерами и предлагаю раскрасить картинки цветными карандашами, соотнося полученный результат определенному цвету. Это задание дети очень любят и выполняют с особым удовольствием.</w:t>
      </w:r>
    </w:p>
    <w:p w:rsidR="00551914" w:rsidRPr="00AB7A10" w:rsidRDefault="00551914" w:rsidP="009B02FA">
      <w:pPr>
        <w:spacing w:after="0" w:line="240" w:lineRule="auto"/>
        <w:rPr>
          <w:rFonts w:ascii="Times New Roman" w:hAnsi="Times New Roman" w:cs="Times New Roman"/>
          <w:color w:val="000000"/>
          <w:sz w:val="28"/>
          <w:szCs w:val="28"/>
        </w:rPr>
      </w:pP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При формировании циклических представлений я могу предложить такие игры, как «Что сначала, что потом», «Раскрась, продолжая закономерность», «Какая фигура будет последней».</w:t>
      </w:r>
    </w:p>
    <w:p w:rsidR="00551914" w:rsidRPr="00AB7A10" w:rsidRDefault="00551914" w:rsidP="009B02FA">
      <w:pPr>
        <w:spacing w:after="0" w:line="240" w:lineRule="auto"/>
        <w:rPr>
          <w:rFonts w:ascii="Times New Roman" w:hAnsi="Times New Roman" w:cs="Times New Roman"/>
          <w:color w:val="000000"/>
          <w:sz w:val="28"/>
          <w:szCs w:val="28"/>
        </w:rPr>
      </w:pPr>
    </w:p>
    <w:p w:rsidR="00551914"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Очень часто на своих занятиях я использую задачи- шутки – это занимательные игровые задачи с математическим смыслом. Их не следует решать как обычные задачи, используя то или иное арифметическое действие. Для решения надо проявить находчивость, смекалку, понимание юмора. Они побуждают детей рассуждать, мыслить, находить ответ, используя уже имеющие знания. Такие задачи- шутки используем в проведении математических досугов. Например: «Сколько орехов в пустом стакане?», «Сколько лап у двух медвежат?».</w:t>
      </w:r>
    </w:p>
    <w:p w:rsidR="00551914" w:rsidRPr="00AB7A10" w:rsidRDefault="00551914" w:rsidP="009B02FA">
      <w:pPr>
        <w:spacing w:after="0" w:line="240" w:lineRule="auto"/>
        <w:rPr>
          <w:rFonts w:ascii="Times New Roman" w:hAnsi="Times New Roman" w:cs="Times New Roman"/>
          <w:color w:val="000000"/>
          <w:sz w:val="28"/>
          <w:szCs w:val="28"/>
        </w:rPr>
      </w:pPr>
    </w:p>
    <w:p w:rsidR="00CE3493" w:rsidRPr="00AB7A10" w:rsidRDefault="00551914" w:rsidP="009B02FA">
      <w:pPr>
        <w:spacing w:after="0" w:line="240" w:lineRule="auto"/>
        <w:rPr>
          <w:rFonts w:ascii="Times New Roman" w:hAnsi="Times New Roman" w:cs="Times New Roman"/>
          <w:color w:val="000000"/>
          <w:sz w:val="28"/>
          <w:szCs w:val="28"/>
        </w:rPr>
      </w:pPr>
      <w:r w:rsidRPr="00AB7A10">
        <w:rPr>
          <w:rFonts w:ascii="Times New Roman" w:hAnsi="Times New Roman" w:cs="Times New Roman"/>
          <w:color w:val="000000"/>
          <w:sz w:val="28"/>
          <w:szCs w:val="28"/>
        </w:rPr>
        <w:t>В заключении хочу сказать</w:t>
      </w:r>
      <w:proofErr w:type="gramStart"/>
      <w:r w:rsidRPr="00AB7A10">
        <w:rPr>
          <w:rFonts w:ascii="Times New Roman" w:hAnsi="Times New Roman" w:cs="Times New Roman"/>
          <w:color w:val="000000"/>
          <w:sz w:val="28"/>
          <w:szCs w:val="28"/>
        </w:rPr>
        <w:t xml:space="preserve"> ,</w:t>
      </w:r>
      <w:proofErr w:type="gramEnd"/>
      <w:r w:rsidRPr="00AB7A10">
        <w:rPr>
          <w:rFonts w:ascii="Times New Roman" w:hAnsi="Times New Roman" w:cs="Times New Roman"/>
          <w:color w:val="000000"/>
          <w:sz w:val="28"/>
          <w:szCs w:val="28"/>
        </w:rPr>
        <w:t xml:space="preserve"> что с помощью развивающего обучения дети войдут в мир математики через увлекательные игры, и обучение не покажется им трудным и скучным.</w:t>
      </w:r>
    </w:p>
    <w:sectPr w:rsidR="00CE3493" w:rsidRPr="00AB7A10" w:rsidSect="007E6094">
      <w:pgSz w:w="11906" w:h="16838"/>
      <w:pgMar w:top="851" w:right="851" w:bottom="851" w:left="85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entury Schoolbook">
    <w:altName w:val="Times New Roman"/>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551914"/>
    <w:rsid w:val="002F2A1E"/>
    <w:rsid w:val="0054519E"/>
    <w:rsid w:val="00551914"/>
    <w:rsid w:val="007E6094"/>
    <w:rsid w:val="009347AA"/>
    <w:rsid w:val="009B02FA"/>
    <w:rsid w:val="00AB7A10"/>
    <w:rsid w:val="00B27413"/>
    <w:rsid w:val="00CE3493"/>
    <w:rsid w:val="00D34EDE"/>
    <w:rsid w:val="00D917EF"/>
    <w:rsid w:val="00F02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4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Эркер">
  <a:themeElements>
    <a:clrScheme name="Эркер">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Эркер">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Эркер">
      <a:fillStyleLst>
        <a:solidFill>
          <a:schemeClr val="phClr"/>
        </a:solidFill>
        <a:gradFill rotWithShape="1">
          <a:gsLst>
            <a:gs pos="0">
              <a:schemeClr val="phClr">
                <a:tint val="35000"/>
                <a:satMod val="260000"/>
              </a:schemeClr>
            </a:gs>
            <a:gs pos="30000">
              <a:schemeClr val="phClr">
                <a:tint val="38000"/>
                <a:satMod val="260000"/>
              </a:schemeClr>
            </a:gs>
            <a:gs pos="75000">
              <a:schemeClr val="phClr">
                <a:tint val="55000"/>
                <a:satMod val="255000"/>
              </a:schemeClr>
            </a:gs>
            <a:gs pos="100000">
              <a:schemeClr val="phClr">
                <a:tint val="70000"/>
                <a:satMod val="255000"/>
              </a:schemeClr>
            </a:gs>
          </a:gsLst>
          <a:path path="circle">
            <a:fillToRect l="5000" t="100000" r="120000" b="10000"/>
          </a:path>
        </a:gradFill>
        <a:gradFill rotWithShape="1">
          <a:gsLst>
            <a:gs pos="0">
              <a:schemeClr val="phClr">
                <a:shade val="63000"/>
                <a:satMod val="165000"/>
              </a:schemeClr>
            </a:gs>
            <a:gs pos="30000">
              <a:schemeClr val="phClr">
                <a:shade val="58000"/>
                <a:satMod val="165000"/>
              </a:schemeClr>
            </a:gs>
            <a:gs pos="75000">
              <a:schemeClr val="phClr">
                <a:shade val="30000"/>
                <a:satMod val="175000"/>
              </a:schemeClr>
            </a:gs>
            <a:gs pos="100000">
              <a:schemeClr val="phClr">
                <a:shade val="15000"/>
                <a:satMod val="175000"/>
              </a:schemeClr>
            </a:gs>
          </a:gsLst>
          <a:path path="circle">
            <a:fillToRect l="5000" t="100000" r="120000" b="10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835</Words>
  <Characters>4764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dc:creator>
  <cp:lastModifiedBy>333</cp:lastModifiedBy>
  <cp:revision>4</cp:revision>
  <dcterms:created xsi:type="dcterms:W3CDTF">2017-11-17T08:31:00Z</dcterms:created>
  <dcterms:modified xsi:type="dcterms:W3CDTF">2017-12-08T07:51:00Z</dcterms:modified>
</cp:coreProperties>
</file>